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A5" w:rsidRPr="000449A5" w:rsidRDefault="0084723D" w:rsidP="0092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smallCaps/>
          <w:color w:val="A18C39"/>
          <w:sz w:val="48"/>
          <w:szCs w:val="48"/>
          <w:lang w:eastAsia="en-GB"/>
        </w:rPr>
        <w:t xml:space="preserve">           </w:t>
      </w:r>
      <w:r w:rsidR="000449A5" w:rsidRPr="000449A5">
        <w:rPr>
          <w:rFonts w:ascii="Calibri" w:eastAsia="Times New Roman" w:hAnsi="Calibri" w:cs="Calibri"/>
          <w:b/>
          <w:bCs/>
          <w:smallCaps/>
          <w:color w:val="A18C39"/>
          <w:sz w:val="48"/>
          <w:szCs w:val="48"/>
          <w:lang w:eastAsia="en-GB"/>
        </w:rPr>
        <w:t>Behaviour for Learning Procedure</w:t>
      </w:r>
      <w:r>
        <w:rPr>
          <w:rFonts w:ascii="Calibri" w:eastAsia="Times New Roman" w:hAnsi="Calibri" w:cs="Calibri"/>
          <w:b/>
          <w:bCs/>
          <w:smallCaps/>
          <w:color w:val="A18C39"/>
          <w:sz w:val="36"/>
          <w:szCs w:val="36"/>
          <w:lang w:eastAsia="en-GB"/>
        </w:rPr>
        <w:t xml:space="preserve"> </w:t>
      </w:r>
      <w:r w:rsidR="000449A5">
        <w:rPr>
          <w:rFonts w:ascii="Calibri" w:eastAsia="Times New Roman" w:hAnsi="Calibri" w:cs="Calibri"/>
          <w:b/>
          <w:bCs/>
          <w:smallCaps/>
          <w:color w:val="A18C39"/>
          <w:sz w:val="36"/>
          <w:szCs w:val="36"/>
          <w:lang w:eastAsia="en-GB"/>
        </w:rPr>
        <w:t xml:space="preserve">  </w:t>
      </w:r>
      <w:r>
        <w:rPr>
          <w:rFonts w:ascii="Calibri" w:eastAsia="Times New Roman" w:hAnsi="Calibri" w:cs="Calibri"/>
          <w:b/>
          <w:bCs/>
          <w:smallCaps/>
          <w:color w:val="A18C39"/>
          <w:sz w:val="36"/>
          <w:szCs w:val="36"/>
          <w:lang w:eastAsia="en-GB"/>
        </w:rPr>
        <w:tab/>
      </w:r>
      <w:r>
        <w:rPr>
          <w:rFonts w:ascii="Calibri" w:eastAsia="Times New Roman" w:hAnsi="Calibri" w:cs="Calibri"/>
          <w:b/>
          <w:bCs/>
          <w:smallCaps/>
          <w:color w:val="A18C39"/>
          <w:sz w:val="36"/>
          <w:szCs w:val="36"/>
          <w:lang w:eastAsia="en-GB"/>
        </w:rPr>
        <w:tab/>
      </w:r>
      <w:r w:rsidRPr="0084723D">
        <w:rPr>
          <w:rFonts w:ascii="Calibri" w:eastAsia="Times New Roman" w:hAnsi="Calibri" w:cs="Calibri"/>
          <w:bCs/>
          <w:smallCaps/>
          <w:sz w:val="24"/>
          <w:szCs w:val="24"/>
          <w:lang w:eastAsia="en-GB"/>
        </w:rPr>
        <w:t>(App B)</w:t>
      </w:r>
      <w:r w:rsidR="000449A5">
        <w:rPr>
          <w:rFonts w:ascii="Calibri" w:eastAsia="Times New Roman" w:hAnsi="Calibri" w:cs="Calibri"/>
          <w:b/>
          <w:bCs/>
          <w:smallCaps/>
          <w:color w:val="A18C39"/>
          <w:sz w:val="36"/>
          <w:szCs w:val="36"/>
          <w:lang w:eastAsia="en-GB"/>
        </w:rPr>
        <w:t xml:space="preserve">        </w:t>
      </w:r>
    </w:p>
    <w:p w:rsidR="000449A5" w:rsidRPr="00B8114A" w:rsidRDefault="000449A5" w:rsidP="00044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07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8"/>
      </w:tblGrid>
      <w:tr w:rsidR="00B8114A" w:rsidRPr="000449A5" w:rsidTr="00504B73">
        <w:trPr>
          <w:trHeight w:val="344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C58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14A" w:rsidRPr="000449A5" w:rsidRDefault="0083190A" w:rsidP="0050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TEACHER ACTION FOR INAPPROP</w:t>
            </w:r>
            <w:r w:rsidR="00B8114A" w:rsidRPr="00B811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RIATE BEHAVIOURS IN LESSONS</w:t>
            </w:r>
          </w:p>
        </w:tc>
      </w:tr>
      <w:tr w:rsidR="00D90994" w:rsidRPr="000449A5" w:rsidTr="00E0011E">
        <w:trPr>
          <w:trHeight w:val="2608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994" w:rsidRDefault="00343D17" w:rsidP="00044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For low level disruption (calling out, talking out o</w:t>
            </w:r>
            <w:r w:rsidR="00B673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f turn, rudeness, </w:t>
            </w:r>
            <w:r w:rsidR="00A01B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not listening, lacking focus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);</w:t>
            </w:r>
          </w:p>
          <w:p w:rsidR="00A01BDC" w:rsidRPr="000449A5" w:rsidRDefault="00A01BDC" w:rsidP="0004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90994" w:rsidRPr="000449A5" w:rsidRDefault="00343D17" w:rsidP="000449A5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A18C39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Students will</w:t>
            </w:r>
            <w:r w:rsidR="00D90994" w:rsidRPr="000449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receive a ‘</w:t>
            </w:r>
            <w:r w:rsidR="00554E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yellow card </w:t>
            </w:r>
            <w:r w:rsidR="00D90994" w:rsidRPr="000449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strike’ and be encouraged to become more focused and engaged. Once </w:t>
            </w:r>
            <w:r w:rsidR="00D90994" w:rsidRPr="00343D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two </w:t>
            </w:r>
            <w:r w:rsidR="008472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strikes have been issued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the</w:t>
            </w:r>
            <w:r w:rsidR="00554E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n this must lead to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 60 minute </w:t>
            </w:r>
            <w:r w:rsidR="00D90994" w:rsidRPr="000449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after school detention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for poor behaviour</w:t>
            </w:r>
            <w:r w:rsidR="00B673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(30 min break detention for organisational issues)</w:t>
            </w:r>
            <w:r w:rsidR="00D90994" w:rsidRPr="000449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Teacher</w:t>
            </w:r>
            <w:r w:rsidR="00D90994" w:rsidRPr="000449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E001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to </w:t>
            </w:r>
            <w:r w:rsidR="00E87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log on Satchel One</w:t>
            </w:r>
            <w:r w:rsidR="00D90994" w:rsidRPr="000449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  <w:p w:rsidR="00D90994" w:rsidRPr="000449A5" w:rsidRDefault="00D90994" w:rsidP="000449A5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A18C39"/>
                <w:sz w:val="20"/>
                <w:szCs w:val="20"/>
                <w:lang w:eastAsia="en-GB"/>
              </w:rPr>
            </w:pPr>
            <w:r w:rsidRPr="000449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If the poor behaviour continues (in effect, a 3rd strike) the student cannot re</w:t>
            </w:r>
            <w:r w:rsidR="00B81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main in the classroom. They</w:t>
            </w:r>
            <w:r w:rsidRPr="000449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must be placed in another classroom wi</w:t>
            </w:r>
            <w:r w:rsidR="00343D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thin the department</w:t>
            </w:r>
            <w:proofErr w:type="gramStart"/>
            <w:r w:rsidR="00343D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</w:t>
            </w:r>
            <w:r w:rsidR="008472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</w:t>
            </w:r>
            <w:proofErr w:type="gramEnd"/>
            <w:r w:rsidR="008472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See Section 11</w:t>
            </w:r>
            <w:r w:rsidRPr="000449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of the </w:t>
            </w:r>
            <w:proofErr w:type="spellStart"/>
            <w:r w:rsidRPr="000449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BfL</w:t>
            </w:r>
            <w:proofErr w:type="spellEnd"/>
            <w:r w:rsidRPr="000449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Policy).</w:t>
            </w:r>
          </w:p>
          <w:p w:rsidR="00D90994" w:rsidRPr="000449A5" w:rsidRDefault="00D90994" w:rsidP="000449A5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A18C39"/>
                <w:sz w:val="20"/>
                <w:szCs w:val="20"/>
                <w:lang w:eastAsia="en-GB"/>
              </w:rPr>
            </w:pPr>
            <w:r w:rsidRPr="000449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If the student refuses to be placed elsewhere, th</w:t>
            </w:r>
            <w:r w:rsidR="00551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en a member of the </w:t>
            </w:r>
            <w:r w:rsidRPr="000449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Leadership Team should be contacted. They will contact parents </w:t>
            </w:r>
            <w:r w:rsidR="00B81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or carers in an attempt </w:t>
            </w:r>
            <w:r w:rsidRPr="000449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to support the reintegration of their child back into lessons and </w:t>
            </w:r>
            <w:r w:rsidR="00551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ac</w:t>
            </w:r>
            <w:r w:rsidR="00B81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ceptance of our expectations. If unsuccessful, then </w:t>
            </w:r>
            <w:r w:rsidR="00551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 period of suspension</w:t>
            </w:r>
            <w:r w:rsidR="00B81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will follow</w:t>
            </w:r>
            <w:r w:rsidR="00551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449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</w:t>
            </w:r>
            <w:r w:rsidR="008472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See Section 12 </w:t>
            </w:r>
            <w:r w:rsidRPr="000449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of the </w:t>
            </w:r>
            <w:proofErr w:type="spellStart"/>
            <w:r w:rsidRPr="000449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BfL</w:t>
            </w:r>
            <w:proofErr w:type="spellEnd"/>
            <w:r w:rsidRPr="000449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Policy).  </w:t>
            </w:r>
          </w:p>
        </w:tc>
      </w:tr>
    </w:tbl>
    <w:p w:rsidR="000449A5" w:rsidRPr="000449A5" w:rsidRDefault="000449A5" w:rsidP="00044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07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6945"/>
      </w:tblGrid>
      <w:tr w:rsidR="000449A5" w:rsidRPr="000449A5" w:rsidTr="000449A5">
        <w:trPr>
          <w:trHeight w:val="344"/>
        </w:trPr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C58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9A5" w:rsidRPr="000449A5" w:rsidRDefault="000449A5" w:rsidP="0004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9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MORE SERIOUS INCIDENTS</w:t>
            </w:r>
          </w:p>
        </w:tc>
      </w:tr>
      <w:tr w:rsidR="000449A5" w:rsidRPr="000449A5" w:rsidTr="000449A5">
        <w:trPr>
          <w:trHeight w:val="63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9A5" w:rsidRPr="000449A5" w:rsidRDefault="000449A5" w:rsidP="0004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9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Examples:</w:t>
            </w:r>
          </w:p>
          <w:p w:rsidR="000449A5" w:rsidRPr="000449A5" w:rsidRDefault="000449A5" w:rsidP="0004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9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There are times when the behaviour of a student i</w:t>
            </w:r>
            <w:r w:rsidR="00A01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 so serious we cannot issue strikes </w:t>
            </w:r>
            <w:r w:rsidRPr="000449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and immediate action is necessary. For example: blatant vandalism, obscene language directed at the teacher, physical aggression or threatening behaviour.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9A5" w:rsidRPr="000449A5" w:rsidRDefault="000449A5" w:rsidP="0004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9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Response expected</w:t>
            </w:r>
            <w:r w:rsidRPr="000449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 </w:t>
            </w:r>
          </w:p>
          <w:p w:rsidR="000449A5" w:rsidRPr="000449A5" w:rsidRDefault="00551F1D" w:rsidP="000449A5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A18C39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 member of the </w:t>
            </w:r>
            <w:r w:rsidR="000449A5" w:rsidRPr="000449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Leadership Team should be contacted without delay.</w:t>
            </w:r>
          </w:p>
          <w:p w:rsidR="000449A5" w:rsidRPr="000449A5" w:rsidRDefault="000449A5" w:rsidP="000449A5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A18C39"/>
                <w:sz w:val="20"/>
                <w:szCs w:val="20"/>
                <w:lang w:eastAsia="en-GB"/>
              </w:rPr>
            </w:pPr>
            <w:r w:rsidRPr="000449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Depending on the nature of the incident (see Section 9 of the </w:t>
            </w:r>
            <w:proofErr w:type="spellStart"/>
            <w:r w:rsidRPr="000449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BfL</w:t>
            </w:r>
            <w:proofErr w:type="spellEnd"/>
            <w:r w:rsidRPr="000449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Policy) a decision will then be taken about wheth</w:t>
            </w:r>
            <w:r w:rsidR="00AD6F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er</w:t>
            </w:r>
            <w:r w:rsidR="00C126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an after school detention, a period in LTS or </w:t>
            </w:r>
            <w:r w:rsidR="00AD6F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 suspension</w:t>
            </w:r>
            <w:r w:rsidR="00A01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will be issued. T</w:t>
            </w:r>
            <w:r w:rsidRPr="000449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 student will not return to that lesson.</w:t>
            </w:r>
          </w:p>
          <w:p w:rsidR="000449A5" w:rsidRPr="00926EAD" w:rsidRDefault="007C2D8E" w:rsidP="000449A5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b/>
                <w:bCs/>
                <w:color w:val="A18C39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AHo</w:t>
            </w:r>
            <w:r w:rsidR="00554E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KS</w:t>
            </w:r>
            <w:proofErr w:type="spellEnd"/>
            <w:r w:rsidR="000449A5" w:rsidRPr="000449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log</w:t>
            </w:r>
            <w:r w:rsidR="00AD6F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  <w:r w:rsidR="00E870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on Satchel One</w:t>
            </w:r>
            <w:r w:rsidR="000449A5" w:rsidRPr="000449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  <w:p w:rsidR="00926EAD" w:rsidRPr="000449A5" w:rsidRDefault="00926EAD" w:rsidP="00926EAD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b/>
                <w:bCs/>
                <w:color w:val="A18C39"/>
                <w:sz w:val="20"/>
                <w:szCs w:val="20"/>
                <w:lang w:eastAsia="en-GB"/>
              </w:rPr>
            </w:pPr>
          </w:p>
        </w:tc>
      </w:tr>
    </w:tbl>
    <w:p w:rsidR="000449A5" w:rsidRPr="000449A5" w:rsidRDefault="000449A5" w:rsidP="00044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05F8D" w:rsidRPr="00E0011E" w:rsidRDefault="00E0011E" w:rsidP="000449A5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Following the log on SIMS;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3685"/>
        <w:gridCol w:w="2687"/>
      </w:tblGrid>
      <w:tr w:rsidR="00AD6F01" w:rsidTr="00E0011E">
        <w:trPr>
          <w:trHeight w:val="1831"/>
        </w:trPr>
        <w:tc>
          <w:tcPr>
            <w:tcW w:w="4390" w:type="dxa"/>
          </w:tcPr>
          <w:p w:rsidR="00AD6F01" w:rsidRDefault="00AD6F01" w:rsidP="00AD6F01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AD6F0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Teacher and/or Head of Department</w:t>
            </w:r>
          </w:p>
          <w:p w:rsidR="00E41935" w:rsidRDefault="00E41935" w:rsidP="00E41935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AD6F01" w:rsidRPr="00E41935" w:rsidRDefault="00E41935" w:rsidP="00E4193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41935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. </w:t>
            </w:r>
            <w:r w:rsidR="00AD6F01" w:rsidRPr="00E41935">
              <w:rPr>
                <w:rFonts w:eastAsia="Times New Roman" w:cstheme="minorHAnsi"/>
                <w:sz w:val="20"/>
                <w:szCs w:val="20"/>
                <w:lang w:eastAsia="en-GB"/>
              </w:rPr>
              <w:t>Arranges a Repair and Rebuild Meeting</w:t>
            </w:r>
          </w:p>
          <w:p w:rsidR="00AD6F01" w:rsidRPr="00E41935" w:rsidRDefault="00E41935" w:rsidP="00E4193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4193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. </w:t>
            </w:r>
            <w:r w:rsidR="00C12656" w:rsidRPr="00E4193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30 min </w:t>
            </w:r>
            <w:r w:rsidR="00AD6F01" w:rsidRPr="00E4193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Break or </w:t>
            </w:r>
            <w:r w:rsidR="00C12656" w:rsidRPr="00E4193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60 min </w:t>
            </w:r>
            <w:r w:rsidR="00AD6F01" w:rsidRPr="00E41935">
              <w:rPr>
                <w:rFonts w:eastAsia="Times New Roman" w:cstheme="minorHAnsi"/>
                <w:sz w:val="20"/>
                <w:szCs w:val="20"/>
                <w:lang w:eastAsia="en-GB"/>
              </w:rPr>
              <w:t>afterschool detention</w:t>
            </w:r>
            <w:r w:rsidR="00B8114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:rsidR="00AD6F01" w:rsidRPr="00E41935" w:rsidRDefault="00E41935" w:rsidP="00E4193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4193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. </w:t>
            </w:r>
            <w:r w:rsidR="00AD6F01" w:rsidRPr="00E41935">
              <w:rPr>
                <w:rFonts w:eastAsia="Times New Roman" w:cstheme="minorHAnsi"/>
                <w:sz w:val="20"/>
                <w:szCs w:val="20"/>
                <w:lang w:eastAsia="en-GB"/>
              </w:rPr>
              <w:t>Contact home and discuss with parents</w:t>
            </w:r>
          </w:p>
          <w:p w:rsidR="00E0011E" w:rsidRDefault="00E41935" w:rsidP="000449A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4193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. </w:t>
            </w:r>
            <w:r w:rsidR="00AD6F01" w:rsidRPr="00E41935">
              <w:rPr>
                <w:rFonts w:eastAsia="Times New Roman" w:cstheme="minorHAnsi"/>
                <w:sz w:val="20"/>
                <w:szCs w:val="20"/>
                <w:lang w:eastAsia="en-GB"/>
              </w:rPr>
              <w:t>Department report</w:t>
            </w:r>
            <w:r w:rsidR="00C12656" w:rsidRPr="00E4193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B8114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card </w:t>
            </w:r>
            <w:r w:rsidR="00C12656" w:rsidRPr="00E4193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if repeated concerns </w:t>
            </w:r>
            <w:r w:rsidR="00B8114A">
              <w:rPr>
                <w:rFonts w:eastAsia="Times New Roman" w:cstheme="minorHAnsi"/>
                <w:sz w:val="20"/>
                <w:szCs w:val="20"/>
                <w:lang w:eastAsia="en-GB"/>
              </w:rPr>
              <w:t>only</w:t>
            </w:r>
          </w:p>
          <w:p w:rsidR="00AD6F01" w:rsidRPr="00926EAD" w:rsidRDefault="00E0011E" w:rsidP="000449A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B8114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in that s</w:t>
            </w:r>
            <w:r w:rsidR="00C12656" w:rsidRPr="00E41935">
              <w:rPr>
                <w:rFonts w:eastAsia="Times New Roman" w:cstheme="minorHAnsi"/>
                <w:sz w:val="20"/>
                <w:szCs w:val="20"/>
                <w:lang w:eastAsia="en-GB"/>
              </w:rPr>
              <w:t>ubject</w:t>
            </w:r>
            <w:r w:rsidR="00B8114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926EAD">
              <w:rPr>
                <w:rFonts w:eastAsia="Times New Roman" w:cstheme="minorHAnsi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3685" w:type="dxa"/>
          </w:tcPr>
          <w:p w:rsidR="00AD6F01" w:rsidRDefault="00DF5096" w:rsidP="00DF5096">
            <w:pPr>
              <w:pStyle w:val="ListParagrap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           </w:t>
            </w:r>
            <w:r w:rsidR="00AD6F01" w:rsidRPr="00AD6F0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Tutor</w:t>
            </w:r>
          </w:p>
          <w:p w:rsidR="00C12656" w:rsidRPr="00AD6F01" w:rsidRDefault="00C12656" w:rsidP="00AD6F01">
            <w:pPr>
              <w:pStyle w:val="ListParagraph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AD6F01" w:rsidRPr="00E41935" w:rsidRDefault="00E41935" w:rsidP="00E4193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. </w:t>
            </w:r>
            <w:r w:rsidR="00AD6F01" w:rsidRPr="00E41935">
              <w:rPr>
                <w:rFonts w:eastAsia="Times New Roman" w:cstheme="minorHAnsi"/>
                <w:sz w:val="20"/>
                <w:szCs w:val="20"/>
                <w:lang w:eastAsia="en-GB"/>
              </w:rPr>
              <w:t>Checks SIMS daily</w:t>
            </w:r>
          </w:p>
          <w:p w:rsidR="00AD6F01" w:rsidRPr="00E41935" w:rsidRDefault="00E41935" w:rsidP="00E4193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. </w:t>
            </w:r>
            <w:r w:rsidR="00AD6F01" w:rsidRPr="00E41935">
              <w:rPr>
                <w:rFonts w:eastAsia="Times New Roman" w:cstheme="minorHAnsi"/>
                <w:sz w:val="20"/>
                <w:szCs w:val="20"/>
                <w:lang w:eastAsia="en-GB"/>
              </w:rPr>
              <w:t>Discuss incident with student</w:t>
            </w:r>
          </w:p>
          <w:p w:rsidR="00E41935" w:rsidRDefault="00E41935" w:rsidP="00E4193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. </w:t>
            </w:r>
            <w:r w:rsidR="00AD6F01" w:rsidRPr="00E41935">
              <w:rPr>
                <w:rFonts w:eastAsia="Times New Roman" w:cstheme="minorHAnsi"/>
                <w:sz w:val="20"/>
                <w:szCs w:val="20"/>
                <w:lang w:eastAsia="en-GB"/>
              </w:rPr>
              <w:t>Gre</w:t>
            </w:r>
            <w:r w:rsidR="00B8114A">
              <w:rPr>
                <w:rFonts w:eastAsia="Times New Roman" w:cstheme="minorHAnsi"/>
                <w:sz w:val="20"/>
                <w:szCs w:val="20"/>
                <w:lang w:eastAsia="en-GB"/>
              </w:rPr>
              <w:t>en report issued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if a number of</w:t>
            </w:r>
          </w:p>
          <w:p w:rsidR="00AD6F01" w:rsidRPr="00E41935" w:rsidRDefault="00E41935" w:rsidP="00E4193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 </w:t>
            </w:r>
            <w:r w:rsidR="00AD6F01" w:rsidRPr="00E41935">
              <w:rPr>
                <w:rFonts w:eastAsia="Times New Roman" w:cstheme="minorHAnsi"/>
                <w:sz w:val="20"/>
                <w:szCs w:val="20"/>
                <w:lang w:eastAsia="en-GB"/>
              </w:rPr>
              <w:t>concerns arising across subjects</w:t>
            </w:r>
          </w:p>
          <w:p w:rsidR="00AD6F01" w:rsidRPr="00E41935" w:rsidRDefault="00E41935" w:rsidP="00E4193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. </w:t>
            </w:r>
            <w:r w:rsidR="00B8114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Contact home and discuss with </w:t>
            </w:r>
            <w:r w:rsidR="00926EAD" w:rsidRPr="00E41935">
              <w:rPr>
                <w:rFonts w:eastAsia="Times New Roman" w:cstheme="minorHAnsi"/>
                <w:sz w:val="20"/>
                <w:szCs w:val="20"/>
                <w:lang w:eastAsia="en-GB"/>
              </w:rPr>
              <w:t>P</w:t>
            </w:r>
            <w:r w:rsidR="00AD6F01" w:rsidRPr="00E41935">
              <w:rPr>
                <w:rFonts w:eastAsia="Times New Roman" w:cstheme="minorHAnsi"/>
                <w:sz w:val="20"/>
                <w:szCs w:val="20"/>
                <w:lang w:eastAsia="en-GB"/>
              </w:rPr>
              <w:t>arents</w:t>
            </w:r>
          </w:p>
        </w:tc>
        <w:tc>
          <w:tcPr>
            <w:tcW w:w="2687" w:type="dxa"/>
          </w:tcPr>
          <w:p w:rsidR="00AD6F01" w:rsidRDefault="007C2D8E" w:rsidP="00AD6F01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Head of Key Stage/AHo</w:t>
            </w:r>
            <w:r w:rsidR="00554EF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KS</w:t>
            </w:r>
          </w:p>
          <w:p w:rsidR="00C12656" w:rsidRPr="00AD6F01" w:rsidRDefault="00C12656" w:rsidP="00AD6F01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AD6F01" w:rsidRPr="00E41935" w:rsidRDefault="00E41935" w:rsidP="00E4193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. </w:t>
            </w:r>
            <w:r w:rsidR="00AD6F01" w:rsidRPr="00E41935">
              <w:rPr>
                <w:rFonts w:eastAsia="Times New Roman" w:cstheme="minorHAnsi"/>
                <w:sz w:val="20"/>
                <w:szCs w:val="20"/>
                <w:lang w:eastAsia="en-GB"/>
              </w:rPr>
              <w:t>Checks SIMS daily</w:t>
            </w:r>
          </w:p>
          <w:p w:rsidR="00E41935" w:rsidRDefault="00E41935" w:rsidP="00E4193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. </w:t>
            </w:r>
            <w:r w:rsidR="00AD6F01" w:rsidRPr="00E4193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Makes a decision about </w:t>
            </w:r>
          </w:p>
          <w:p w:rsidR="00AD6F01" w:rsidRPr="00926EAD" w:rsidRDefault="00E41935" w:rsidP="000449A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AD6F01" w:rsidRPr="00E41935">
              <w:rPr>
                <w:rFonts w:eastAsia="Times New Roman" w:cstheme="minorHAnsi"/>
                <w:sz w:val="20"/>
                <w:szCs w:val="20"/>
                <w:lang w:eastAsia="en-GB"/>
              </w:rPr>
              <w:t>the next steps (see below)</w:t>
            </w:r>
            <w:r w:rsidR="00B8114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if concerns are escalating</w:t>
            </w:r>
          </w:p>
        </w:tc>
      </w:tr>
    </w:tbl>
    <w:p w:rsidR="000449A5" w:rsidRDefault="000449A5" w:rsidP="00044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449A5" w:rsidRPr="00E0011E" w:rsidRDefault="000449A5" w:rsidP="000449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0011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E.</w:t>
      </w:r>
      <w:r w:rsidRPr="00E0011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0F4FC8" w:rsidRPr="00E0011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If concerns continue (</w:t>
      </w:r>
      <w:r w:rsidRPr="00E0011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 xml:space="preserve">logged on </w:t>
      </w:r>
      <w:r w:rsidR="00E8707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Satchel One</w:t>
      </w:r>
      <w:r w:rsidR="000F4FC8" w:rsidRPr="00E0011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), with</w:t>
      </w:r>
      <w:r w:rsidRPr="00E0011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 xml:space="preserve"> the same student in a number of curric</w:t>
      </w:r>
      <w:r w:rsidR="00554EF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ulum areas then the Head of Key Stage</w:t>
      </w:r>
      <w:r w:rsidRPr="00E0011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 xml:space="preserve"> will take action. This may be one of the following or a combination:</w:t>
      </w:r>
    </w:p>
    <w:p w:rsidR="000449A5" w:rsidRPr="00E0011E" w:rsidRDefault="000449A5" w:rsidP="00505F8D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A18C39"/>
          <w:sz w:val="20"/>
          <w:szCs w:val="20"/>
          <w:lang w:eastAsia="en-GB"/>
        </w:rPr>
      </w:pPr>
      <w:r w:rsidRPr="00E001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Place student on an Amber Report Card;</w:t>
      </w:r>
    </w:p>
    <w:p w:rsidR="00675EC1" w:rsidRPr="00E0011E" w:rsidRDefault="00675EC1" w:rsidP="00505F8D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A18C39"/>
          <w:sz w:val="20"/>
          <w:szCs w:val="20"/>
          <w:lang w:eastAsia="en-GB"/>
        </w:rPr>
      </w:pPr>
      <w:r w:rsidRPr="00E001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Consider time in Leadership Team Supervision (LTS)</w:t>
      </w:r>
    </w:p>
    <w:p w:rsidR="000449A5" w:rsidRPr="00E0011E" w:rsidRDefault="000449A5" w:rsidP="000449A5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A18C39"/>
          <w:sz w:val="20"/>
          <w:szCs w:val="20"/>
          <w:lang w:eastAsia="en-GB"/>
        </w:rPr>
      </w:pPr>
      <w:r w:rsidRPr="00E001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Parent / carer meeting with the Head </w:t>
      </w:r>
      <w:r w:rsidR="00675EC1" w:rsidRPr="00E001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of Year and or </w:t>
      </w:r>
      <w:r w:rsidRPr="00E001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Assistant</w:t>
      </w:r>
      <w:r w:rsidR="00554EF4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Head of Key Stage</w:t>
      </w:r>
      <w:r w:rsidRPr="00E001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(potentially with the Tutor);</w:t>
      </w:r>
    </w:p>
    <w:p w:rsidR="000449A5" w:rsidRPr="00E0011E" w:rsidRDefault="000449A5" w:rsidP="000449A5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A18C39"/>
          <w:sz w:val="20"/>
          <w:szCs w:val="20"/>
          <w:lang w:eastAsia="en-GB"/>
        </w:rPr>
      </w:pPr>
      <w:r w:rsidRPr="00E001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Discussion with </w:t>
      </w:r>
      <w:proofErr w:type="spellStart"/>
      <w:r w:rsidRPr="00E001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SENDCo</w:t>
      </w:r>
      <w:proofErr w:type="spellEnd"/>
      <w:r w:rsidRPr="00E001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regarding known or emerging additional needs;</w:t>
      </w:r>
    </w:p>
    <w:p w:rsidR="000449A5" w:rsidRPr="00E0011E" w:rsidRDefault="000449A5" w:rsidP="000449A5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A18C39"/>
          <w:sz w:val="20"/>
          <w:szCs w:val="20"/>
          <w:lang w:eastAsia="en-GB"/>
        </w:rPr>
      </w:pPr>
      <w:r w:rsidRPr="00E001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Consider additional interventions / external providers.</w:t>
      </w:r>
    </w:p>
    <w:p w:rsidR="000449A5" w:rsidRPr="00E0011E" w:rsidRDefault="000449A5" w:rsidP="000449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0449A5" w:rsidRPr="00E0011E" w:rsidRDefault="000449A5" w:rsidP="000449A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0011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If behaviour does not improve and concerns continue the Head of Year may then consider:</w:t>
      </w:r>
    </w:p>
    <w:p w:rsidR="000449A5" w:rsidRPr="00E0011E" w:rsidRDefault="000449A5" w:rsidP="000449A5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A18C39"/>
          <w:sz w:val="20"/>
          <w:szCs w:val="20"/>
          <w:lang w:eastAsia="en-GB"/>
        </w:rPr>
      </w:pPr>
      <w:r w:rsidRPr="00E001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Discussing the situation with the Leadership Team link and placing the student on a Red Report Card;</w:t>
      </w:r>
    </w:p>
    <w:p w:rsidR="000449A5" w:rsidRPr="00E0011E" w:rsidRDefault="000449A5" w:rsidP="000449A5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A18C39"/>
          <w:sz w:val="20"/>
          <w:szCs w:val="20"/>
          <w:lang w:eastAsia="en-GB"/>
        </w:rPr>
      </w:pPr>
      <w:r w:rsidRPr="00E001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Liaising with external agencies such as the Ed Psych, LCSS, CAMHS or Meadowbrook College;</w:t>
      </w:r>
    </w:p>
    <w:p w:rsidR="00555253" w:rsidRPr="00E0011E" w:rsidRDefault="00555253" w:rsidP="000449A5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A18C39"/>
          <w:sz w:val="20"/>
          <w:szCs w:val="20"/>
          <w:lang w:eastAsia="en-GB"/>
        </w:rPr>
      </w:pPr>
      <w:r w:rsidRPr="00E001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Consider and EHA (Early Help Assessment)</w:t>
      </w:r>
    </w:p>
    <w:p w:rsidR="000449A5" w:rsidRPr="00E0011E" w:rsidRDefault="000449A5" w:rsidP="000449A5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A18C39"/>
          <w:sz w:val="20"/>
          <w:szCs w:val="20"/>
          <w:lang w:eastAsia="en-GB"/>
        </w:rPr>
      </w:pPr>
      <w:r w:rsidRPr="00E001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Further discussion with the </w:t>
      </w:r>
      <w:proofErr w:type="spellStart"/>
      <w:r w:rsidRPr="00E001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SENDCo</w:t>
      </w:r>
      <w:proofErr w:type="spellEnd"/>
      <w:r w:rsidRPr="00E001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</w:t>
      </w:r>
    </w:p>
    <w:p w:rsidR="00535F88" w:rsidRPr="00E0011E" w:rsidRDefault="00535F88" w:rsidP="00535F88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A18C39"/>
          <w:sz w:val="20"/>
          <w:szCs w:val="20"/>
          <w:lang w:eastAsia="en-GB"/>
        </w:rPr>
      </w:pPr>
    </w:p>
    <w:p w:rsidR="00425AF4" w:rsidRPr="00E0011E" w:rsidRDefault="00425AF4" w:rsidP="00535F8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0011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If behaviour does not improve and concerns continue the Head of Year may then consider:</w:t>
      </w:r>
    </w:p>
    <w:p w:rsidR="000449A5" w:rsidRPr="00E0011E" w:rsidRDefault="000449A5" w:rsidP="000449A5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A18C39"/>
          <w:sz w:val="20"/>
          <w:szCs w:val="20"/>
          <w:lang w:eastAsia="en-GB"/>
        </w:rPr>
      </w:pPr>
      <w:r w:rsidRPr="00E001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Setting up a</w:t>
      </w:r>
      <w:r w:rsidR="00B8114A" w:rsidRPr="00E001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n Individual Behaviour Contract </w:t>
      </w:r>
      <w:r w:rsidRPr="00E001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followed by a Pastoral Support Programme;</w:t>
      </w:r>
    </w:p>
    <w:p w:rsidR="000449A5" w:rsidRPr="00E0011E" w:rsidRDefault="000449A5" w:rsidP="000449A5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A18C39"/>
          <w:sz w:val="20"/>
          <w:szCs w:val="20"/>
          <w:lang w:eastAsia="en-GB"/>
        </w:rPr>
      </w:pPr>
      <w:r w:rsidRPr="00E001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Consider a reduced</w:t>
      </w:r>
      <w:r w:rsidR="00535F88" w:rsidRPr="00E001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/flexible</w:t>
      </w:r>
      <w:r w:rsidR="00B8114A" w:rsidRPr="00E001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/adapted</w:t>
      </w:r>
      <w:r w:rsidRPr="00E001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timetable.</w:t>
      </w:r>
    </w:p>
    <w:p w:rsidR="000449A5" w:rsidRPr="00E0011E" w:rsidRDefault="000449A5" w:rsidP="000449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0449A5" w:rsidRPr="00E0011E" w:rsidRDefault="000449A5" w:rsidP="000449A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0011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If behaviour still continues to</w:t>
      </w:r>
      <w:r w:rsidR="00554EF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 xml:space="preserve"> escalate then the Head of Key Stage </w:t>
      </w:r>
      <w:r w:rsidRPr="00E0011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and the Leadership Team link may then consider:</w:t>
      </w:r>
    </w:p>
    <w:p w:rsidR="000449A5" w:rsidRPr="00E0011E" w:rsidRDefault="000449A5" w:rsidP="000449A5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A18C39"/>
          <w:sz w:val="20"/>
          <w:szCs w:val="20"/>
          <w:lang w:eastAsia="en-GB"/>
        </w:rPr>
      </w:pPr>
      <w:r w:rsidRPr="00E001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Further discussion with the </w:t>
      </w:r>
      <w:proofErr w:type="spellStart"/>
      <w:r w:rsidRPr="00E001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SENDCo</w:t>
      </w:r>
      <w:proofErr w:type="spellEnd"/>
      <w:r w:rsidRPr="00E001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which may include consideration of an EHCP;              </w:t>
      </w:r>
    </w:p>
    <w:p w:rsidR="000449A5" w:rsidRPr="00E0011E" w:rsidRDefault="00535F88" w:rsidP="000449A5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A18C39"/>
          <w:sz w:val="20"/>
          <w:szCs w:val="20"/>
          <w:lang w:eastAsia="en-GB"/>
        </w:rPr>
      </w:pPr>
      <w:r w:rsidRPr="00E001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Consider further adaptations to the timetable</w:t>
      </w:r>
    </w:p>
    <w:p w:rsidR="000449A5" w:rsidRPr="00E0011E" w:rsidRDefault="000449A5" w:rsidP="000449A5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A18C39"/>
          <w:sz w:val="20"/>
          <w:szCs w:val="20"/>
          <w:lang w:eastAsia="en-GB"/>
        </w:rPr>
      </w:pPr>
      <w:r w:rsidRPr="00E001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Discuss the possi</w:t>
      </w:r>
      <w:r w:rsidR="00535F88" w:rsidRPr="00E001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bility of a fixed term suspension</w:t>
      </w:r>
      <w:r w:rsidRPr="00E001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;                                                      </w:t>
      </w:r>
      <w:r w:rsidRPr="00E0011E">
        <w:rPr>
          <w:rFonts w:ascii="Calibri" w:eastAsia="Times New Roman" w:hAnsi="Calibri" w:cs="Calibri"/>
          <w:noProof/>
          <w:color w:val="000000"/>
          <w:sz w:val="20"/>
          <w:szCs w:val="20"/>
          <w:lang w:eastAsia="en-GB"/>
        </w:rPr>
        <w:t xml:space="preserve">                    </w:t>
      </w:r>
    </w:p>
    <w:p w:rsidR="000449A5" w:rsidRPr="00E0011E" w:rsidRDefault="00B8114A" w:rsidP="000449A5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A18C39"/>
          <w:sz w:val="20"/>
          <w:szCs w:val="20"/>
          <w:lang w:eastAsia="en-GB"/>
        </w:rPr>
      </w:pPr>
      <w:r w:rsidRPr="00E001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Refer to the </w:t>
      </w:r>
      <w:r w:rsidR="000449A5" w:rsidRPr="00E001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In Year Fair Access Panel</w:t>
      </w:r>
      <w:r w:rsidR="00535F88" w:rsidRPr="00E001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for discussion</w:t>
      </w:r>
      <w:r w:rsidR="000449A5" w:rsidRPr="00E001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;</w:t>
      </w:r>
    </w:p>
    <w:p w:rsidR="001D3E9A" w:rsidRPr="00E0011E" w:rsidRDefault="000449A5" w:rsidP="000449A5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A18C39"/>
          <w:sz w:val="20"/>
          <w:szCs w:val="20"/>
          <w:lang w:eastAsia="en-GB"/>
        </w:rPr>
      </w:pPr>
      <w:r w:rsidRPr="00E001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Consider</w:t>
      </w:r>
      <w:r w:rsidR="00555253" w:rsidRPr="00E001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 planned transfer or managed move or an expulsion</w:t>
      </w:r>
      <w:r w:rsidR="00B8114A" w:rsidRPr="00E001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(in </w:t>
      </w:r>
      <w:r w:rsidRPr="00E0011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exceptional cases).</w:t>
      </w:r>
    </w:p>
    <w:sectPr w:rsidR="001D3E9A" w:rsidRPr="00E0011E" w:rsidSect="000449A5">
      <w:pgSz w:w="11906" w:h="16838"/>
      <w:pgMar w:top="567" w:right="567" w:bottom="69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06F"/>
    <w:multiLevelType w:val="hybridMultilevel"/>
    <w:tmpl w:val="6296B0E2"/>
    <w:lvl w:ilvl="0" w:tplc="35EAE04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0D42"/>
    <w:multiLevelType w:val="multilevel"/>
    <w:tmpl w:val="78A8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62DC3"/>
    <w:multiLevelType w:val="hybridMultilevel"/>
    <w:tmpl w:val="38F200D8"/>
    <w:lvl w:ilvl="0" w:tplc="B142AEE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547EE"/>
    <w:multiLevelType w:val="multilevel"/>
    <w:tmpl w:val="8034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D5199C"/>
    <w:multiLevelType w:val="multilevel"/>
    <w:tmpl w:val="7034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734327"/>
    <w:multiLevelType w:val="hybridMultilevel"/>
    <w:tmpl w:val="CB6A4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41583"/>
    <w:multiLevelType w:val="hybridMultilevel"/>
    <w:tmpl w:val="DA322C34"/>
    <w:lvl w:ilvl="0" w:tplc="35EAE04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731C1"/>
    <w:multiLevelType w:val="multilevel"/>
    <w:tmpl w:val="E9FE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D63C37"/>
    <w:multiLevelType w:val="multilevel"/>
    <w:tmpl w:val="9E26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0C37D5"/>
    <w:multiLevelType w:val="hybridMultilevel"/>
    <w:tmpl w:val="2D6A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E09AE"/>
    <w:multiLevelType w:val="hybridMultilevel"/>
    <w:tmpl w:val="34364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025E3"/>
    <w:multiLevelType w:val="hybridMultilevel"/>
    <w:tmpl w:val="B032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728A5"/>
    <w:multiLevelType w:val="hybridMultilevel"/>
    <w:tmpl w:val="00089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11"/>
  </w:num>
  <w:num w:numId="7">
    <w:abstractNumId w:val="9"/>
  </w:num>
  <w:num w:numId="8">
    <w:abstractNumId w:val="12"/>
  </w:num>
  <w:num w:numId="9">
    <w:abstractNumId w:val="10"/>
  </w:num>
  <w:num w:numId="10">
    <w:abstractNumId w:val="5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A5"/>
    <w:rsid w:val="000449A5"/>
    <w:rsid w:val="000F4FC8"/>
    <w:rsid w:val="001D3E9A"/>
    <w:rsid w:val="00343D17"/>
    <w:rsid w:val="004028FA"/>
    <w:rsid w:val="00425AF4"/>
    <w:rsid w:val="00505F8D"/>
    <w:rsid w:val="00535F88"/>
    <w:rsid w:val="00551F1D"/>
    <w:rsid w:val="00554EF4"/>
    <w:rsid w:val="00555253"/>
    <w:rsid w:val="00675EC1"/>
    <w:rsid w:val="007C2D8E"/>
    <w:rsid w:val="0083190A"/>
    <w:rsid w:val="0084723D"/>
    <w:rsid w:val="00926EAD"/>
    <w:rsid w:val="00A01BDC"/>
    <w:rsid w:val="00AD6F01"/>
    <w:rsid w:val="00B67351"/>
    <w:rsid w:val="00B8114A"/>
    <w:rsid w:val="00BD0473"/>
    <w:rsid w:val="00C12656"/>
    <w:rsid w:val="00CB1B0E"/>
    <w:rsid w:val="00D90994"/>
    <w:rsid w:val="00DF5096"/>
    <w:rsid w:val="00E0011E"/>
    <w:rsid w:val="00E41935"/>
    <w:rsid w:val="00E8707A"/>
    <w:rsid w:val="00FC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306E5-23FB-4BBC-8B7A-B4771A9D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6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44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2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S-NH</dc:creator>
  <cp:keywords/>
  <dc:description/>
  <cp:lastModifiedBy>MRobinson</cp:lastModifiedBy>
  <cp:revision>2</cp:revision>
  <dcterms:created xsi:type="dcterms:W3CDTF">2021-09-16T08:45:00Z</dcterms:created>
  <dcterms:modified xsi:type="dcterms:W3CDTF">2021-09-16T08:45:00Z</dcterms:modified>
</cp:coreProperties>
</file>